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4 -->
  <w:body>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leftChars="0" w:rightChars="0"/>
        <w:jc w:val="left"/>
        <w:textAlignment w:val="auto"/>
        <w:outlineLvl w:val="9"/>
        <w:rPr>
          <w:rFonts w:ascii="黑体" w:eastAsia="黑体" w:hAnsi="黑体" w:cs="黑体" w:hint="eastAsia"/>
          <w:color w:val="auto"/>
          <w:sz w:val="32"/>
          <w:szCs w:val="32"/>
          <w:lang w:val="en-US" w:eastAsia="zh-CN"/>
        </w:rPr>
      </w:pPr>
      <w:r>
        <w:rPr>
          <w:rFonts w:ascii="黑体" w:eastAsia="黑体" w:hAnsi="黑体" w:cs="黑体" w:hint="eastAsia"/>
          <w:color w:val="auto"/>
          <w:sz w:val="32"/>
          <w:szCs w:val="32"/>
          <w:lang w:val="en-US" w:eastAsia="zh-CN"/>
        </w:rPr>
        <w:t>附件1</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leftChars="0" w:rightChars="0"/>
        <w:jc w:val="center"/>
        <w:textAlignment w:val="auto"/>
        <w:outlineLvl w:val="9"/>
        <w:rPr>
          <w:rFonts w:ascii="方正小标宋简体" w:eastAsia="方正小标宋简体" w:hAnsi="方正小标宋简体" w:cs="方正小标宋简体" w:hint="eastAsia"/>
          <w:color w:val="auto"/>
          <w:sz w:val="44"/>
          <w:szCs w:val="44"/>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leftChars="0" w:rightChars="0"/>
        <w:jc w:val="center"/>
        <w:textAlignment w:val="auto"/>
        <w:outlineLvl w:val="9"/>
        <w:rPr>
          <w:rFonts w:ascii="方正小标宋简体" w:eastAsia="方正小标宋简体" w:hAnsi="方正小标宋简体" w:cs="方正小标宋简体" w:hint="eastAsia"/>
          <w:color w:val="auto"/>
          <w:sz w:val="44"/>
          <w:szCs w:val="44"/>
          <w:lang w:eastAsia="zh-CN"/>
        </w:rPr>
      </w:pPr>
      <w:r>
        <w:rPr>
          <w:rFonts w:ascii="方正小标宋简体" w:eastAsia="方正小标宋简体" w:hAnsi="方正小标宋简体" w:cs="方正小标宋简体" w:hint="eastAsia"/>
          <w:color w:val="auto"/>
          <w:sz w:val="44"/>
          <w:szCs w:val="44"/>
          <w:lang w:val="en-US" w:eastAsia="zh-CN"/>
        </w:rPr>
        <w:t>2022年</w:t>
      </w:r>
      <w:r>
        <w:rPr>
          <w:rFonts w:ascii="方正小标宋简体" w:eastAsia="方正小标宋简体" w:hAnsi="方正小标宋简体" w:cs="方正小标宋简体" w:hint="eastAsia"/>
          <w:color w:val="auto"/>
          <w:sz w:val="44"/>
          <w:szCs w:val="44"/>
          <w:lang w:eastAsia="zh-CN"/>
        </w:rPr>
        <w:t>海南省高新技术产业发展</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leftChars="0" w:rightChars="0"/>
        <w:jc w:val="center"/>
        <w:textAlignment w:val="auto"/>
        <w:outlineLvl w:val="9"/>
        <w:rPr>
          <w:rFonts w:ascii="方正小标宋简体" w:eastAsia="方正小标宋简体" w:hAnsi="方正小标宋简体" w:cs="方正小标宋简体" w:hint="eastAsia"/>
          <w:b w:val="0"/>
          <w:bCs w:val="0"/>
          <w:color w:val="auto"/>
          <w:sz w:val="44"/>
          <w:szCs w:val="44"/>
          <w:lang w:val="en-US" w:eastAsia="zh-CN"/>
        </w:rPr>
      </w:pPr>
      <w:r>
        <w:rPr>
          <w:rFonts w:ascii="方正小标宋简体" w:eastAsia="方正小标宋简体" w:hAnsi="方正小标宋简体" w:cs="方正小标宋简体" w:hint="eastAsia"/>
          <w:color w:val="auto"/>
          <w:sz w:val="44"/>
          <w:szCs w:val="44"/>
          <w:lang w:eastAsia="zh-CN"/>
        </w:rPr>
        <w:t>知识产权专项资金</w:t>
      </w:r>
      <w:r>
        <w:rPr>
          <w:rFonts w:ascii="方正小标宋简体" w:eastAsia="方正小标宋简体" w:hAnsi="方正小标宋简体" w:cs="方正小标宋简体" w:hint="eastAsia"/>
          <w:b w:val="0"/>
          <w:bCs w:val="0"/>
          <w:color w:val="auto"/>
          <w:sz w:val="44"/>
          <w:szCs w:val="44"/>
          <w:lang w:val="en-US" w:eastAsia="zh-CN"/>
        </w:rPr>
        <w:t>申报指南</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leftChars="0" w:rightChars="0"/>
        <w:textAlignment w:val="auto"/>
        <w:outlineLvl w:val="9"/>
        <w:rPr>
          <w:rFonts w:ascii="仿宋" w:eastAsia="仿宋" w:hAnsi="仿宋" w:cs="仿宋" w:hint="eastAsia"/>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default"/>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根据《海南省促进知识产权发展的若干规定（修订）》（琼府〔2020〕25号），为做好2022年海南省高新技术产业发展知识产权专项资金申报工作，制定本申报指南。</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黑体" w:eastAsia="黑体" w:hAnsi="黑体" w:cs="黑体" w:hint="eastAsia"/>
          <w:b w:val="0"/>
          <w:bCs w:val="0"/>
          <w:color w:val="auto"/>
          <w:sz w:val="32"/>
          <w:szCs w:val="32"/>
          <w:lang w:val="en-US" w:eastAsia="zh-CN"/>
        </w:rPr>
      </w:pPr>
      <w:r>
        <w:rPr>
          <w:rFonts w:ascii="黑体" w:eastAsia="黑体" w:hAnsi="黑体" w:cs="黑体" w:hint="eastAsia"/>
          <w:b w:val="0"/>
          <w:bCs w:val="0"/>
          <w:color w:val="auto"/>
          <w:sz w:val="32"/>
          <w:szCs w:val="32"/>
          <w:lang w:val="en-US" w:eastAsia="zh-CN"/>
        </w:rPr>
        <w:t>一、申报时间</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default"/>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即日起至2022年4月20日截止，逾期不再受理。</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leftChars="0" w:rightChars="0"/>
        <w:jc w:val="left"/>
        <w:textAlignment w:val="auto"/>
        <w:outlineLvl w:val="9"/>
        <w:rPr>
          <w:rFonts w:ascii="黑体" w:eastAsia="黑体" w:hAnsi="黑体" w:cs="黑体" w:hint="eastAsia"/>
          <w:b w:val="0"/>
          <w:bCs w:val="0"/>
          <w:color w:val="auto"/>
          <w:sz w:val="32"/>
          <w:szCs w:val="32"/>
          <w:lang w:val="en-US" w:eastAsia="zh-CN"/>
        </w:rPr>
      </w:pPr>
      <w:r>
        <w:rPr>
          <w:rFonts w:ascii="黑体" w:eastAsia="黑体" w:hAnsi="黑体" w:cs="黑体" w:hint="eastAsia"/>
          <w:b w:val="0"/>
          <w:bCs w:val="0"/>
          <w:color w:val="auto"/>
          <w:sz w:val="32"/>
          <w:szCs w:val="32"/>
          <w:lang w:val="en-US" w:eastAsia="zh-CN"/>
        </w:rPr>
        <w:t xml:space="preserve">    二、申报项目及材料</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leftChars="0" w:rightChars="0"/>
        <w:jc w:val="left"/>
        <w:textAlignment w:val="auto"/>
        <w:outlineLvl w:val="9"/>
        <w:rPr>
          <w:rFonts w:ascii="楷体" w:eastAsia="楷体" w:hAnsi="楷体" w:cs="楷体" w:hint="eastAsia"/>
          <w:b/>
          <w:bCs/>
          <w:color w:val="auto"/>
          <w:sz w:val="32"/>
          <w:szCs w:val="32"/>
          <w:lang w:val="en-US" w:eastAsia="zh-CN"/>
        </w:rPr>
      </w:pPr>
      <w:r>
        <w:rPr>
          <w:rFonts w:ascii="楷体" w:eastAsia="楷体" w:hAnsi="楷体" w:cs="楷体" w:hint="eastAsia"/>
          <w:b/>
          <w:bCs/>
          <w:color w:val="auto"/>
          <w:sz w:val="32"/>
          <w:szCs w:val="32"/>
          <w:lang w:val="en-US" w:eastAsia="zh-CN"/>
        </w:rPr>
        <w:t xml:space="preserve">    （一）国内授权发明专利资助</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1.申报条件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（1）上一年度获得授权的国内发明专利；</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（2）以本省地址获得授权；</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（3）具有多个权利人的，必须是第一权利人申报，且共有权利人均同意申报；</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（4）专利权人发生变更的不予资助。</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2.申报材料</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（1）《国内授权发明专利资助申请表》；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（2）《国内授权发明专利资助申请登记表》；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（3）《申报材料真实性承诺书》；</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4）申报人为自然人的，须提供本人身份证复印件;非本地居民（含持有国外护照人员）可提供海南省辖区内居住证复印件；在校大学生，户籍不在本省的，可提供所在学校出具的证明在专利申请和授权期间本人在该校就读的证明材料（加盖学校公章）扫描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leftChars="0" w:rightChars="0"/>
        <w:jc w:val="left"/>
        <w:textAlignment w:val="auto"/>
        <w:outlineLvl w:val="9"/>
        <w:rPr>
          <w:rFonts w:ascii="楷体" w:eastAsia="楷体" w:hAnsi="楷体" w:cs="楷体" w:hint="eastAsia"/>
          <w:b/>
          <w:bCs/>
          <w:color w:val="auto"/>
          <w:sz w:val="32"/>
          <w:szCs w:val="32"/>
          <w:lang w:val="en-US" w:eastAsia="zh-CN"/>
        </w:rPr>
      </w:pPr>
      <w:r>
        <w:rPr>
          <w:rFonts w:ascii="楷体" w:eastAsia="楷体" w:hAnsi="楷体" w:cs="楷体" w:hint="eastAsia"/>
          <w:b/>
          <w:bCs/>
          <w:color w:val="auto"/>
          <w:sz w:val="32"/>
          <w:szCs w:val="32"/>
          <w:lang w:val="en-US" w:eastAsia="zh-CN"/>
        </w:rPr>
        <w:t xml:space="preserve">    （二）PCT专利资助</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1.申报条件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（1）通过专利合作条约（PCT）途径提出国外专利申请，在上一年度完成国际阶段审查并进入国家（地区）公布的；</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（2）以本省地址申请；</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（3）具有多个申请人的，必须是第一申请人，且共有申请人均同意申报。</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2.申报材料</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（1）《PCT专利资助申请表》；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（2）《PCT专利资助申请登记表》；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（3）《申报材料真实性承诺书》；</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（4）国家知识产权局《国际申请进入中国国家阶段通知书》复印件；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（5）申报人为自然人的，须提供本人身份证复印件;非本地居民（含持有国外护照人员）可提供海南省辖区内居住证复印件。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leftChars="0" w:rightChars="0"/>
        <w:jc w:val="left"/>
        <w:textAlignment w:val="auto"/>
        <w:outlineLvl w:val="9"/>
        <w:rPr>
          <w:rFonts w:ascii="楷体" w:eastAsia="楷体" w:hAnsi="楷体" w:cs="楷体" w:hint="eastAsia"/>
          <w:b/>
          <w:bCs/>
          <w:color w:val="auto"/>
          <w:sz w:val="32"/>
          <w:szCs w:val="32"/>
          <w:lang w:val="en-US" w:eastAsia="zh-CN"/>
        </w:rPr>
      </w:pPr>
      <w:r>
        <w:rPr>
          <w:rFonts w:ascii="楷体" w:eastAsia="楷体" w:hAnsi="楷体" w:cs="楷体" w:hint="eastAsia"/>
          <w:b/>
          <w:bCs/>
          <w:color w:val="auto"/>
          <w:sz w:val="32"/>
          <w:szCs w:val="32"/>
          <w:lang w:val="en-US" w:eastAsia="zh-CN"/>
        </w:rPr>
        <w:t xml:space="preserve">    （三）国外授权专利资助</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1.申报条件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（1）通过专利合作条约(PCT)途径或巴黎公约途径提出申请，并于上一年度获得国外授权的；</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（2）以本省地址获得授权；</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（3）具有多个权利人的，必须是第一权利人申报，且共有权利人均同意申报；</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（4）对同一专利在多个国家（地区）获得授权的，最多资助5个国家（地区）；同一专利通过欧洲专利局、非洲知识产权组织（OAPI）或类似组织获得在多个成员国家授权的，按照1个国家给予资助。</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2.申报材料</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（1）《国外授权专利资助申请表》；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（2）《国外授权专利资助申请登记表》；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（3）《申报材料真实性承诺书》；</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（4）欧洲、日本、美国或其他国家（地区）专利管理部门出具的专利授权公告文件和《专利证书》，并附翻译件；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（5）申报人为自然人的，须提供本人身份证复印件;非本地居民（含持有国外护照人员）可提供海南省辖区内居住证复印件。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leftChars="0" w:rightChars="0"/>
        <w:jc w:val="left"/>
        <w:textAlignment w:val="auto"/>
        <w:outlineLvl w:val="9"/>
        <w:rPr>
          <w:rFonts w:ascii="楷体" w:eastAsia="楷体" w:hAnsi="楷体" w:cs="楷体" w:hint="eastAsia"/>
          <w:b/>
          <w:bCs/>
          <w:color w:val="auto"/>
          <w:sz w:val="32"/>
          <w:szCs w:val="32"/>
          <w:lang w:val="en-US" w:eastAsia="zh-CN"/>
        </w:rPr>
      </w:pPr>
      <w:r>
        <w:rPr>
          <w:rFonts w:ascii="楷体" w:eastAsia="楷体" w:hAnsi="楷体" w:cs="楷体" w:hint="eastAsia"/>
          <w:b/>
          <w:bCs/>
          <w:color w:val="auto"/>
          <w:sz w:val="32"/>
          <w:szCs w:val="32"/>
          <w:lang w:val="en-US" w:eastAsia="zh-CN"/>
        </w:rPr>
        <w:t xml:space="preserve">   （四）国际商标注册资助</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1.申报条件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（1）通过马德里体系途径提出的国际商标申请；</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（2）以本省地址申请注册；</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（3）在世界知识产权组织（WIPO)国际商标公告上公布的时间在2021年1月1日（含）至2021年12月31日（含）期间；</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（4）具有多个注册申请人的，必须是第一注册申请人申报，且共有注册申请人均同意申报。</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2.申报材料</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（1）《国际商标注册资助申请表》；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（2）《国际商标注册资助申请登记表》；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（3）《申报材料真实性承诺书》；</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（4）《商标注册证》复印件或商标公告证明材料（附翻译件）；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（5）申报人为自然人的，须提供本人身份证复印件;非本地居民（含持有国外护照人员）可提供海南省辖区内居住证复印件。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leftChars="0" w:rightChars="0"/>
        <w:jc w:val="left"/>
        <w:textAlignment w:val="auto"/>
        <w:outlineLvl w:val="9"/>
        <w:rPr>
          <w:rFonts w:ascii="楷体" w:eastAsia="楷体" w:hAnsi="楷体" w:cs="楷体" w:hint="eastAsia"/>
          <w:b/>
          <w:bCs/>
          <w:color w:val="auto"/>
          <w:sz w:val="32"/>
          <w:szCs w:val="32"/>
          <w:lang w:val="en-US" w:eastAsia="zh-CN"/>
        </w:rPr>
      </w:pPr>
      <w:r>
        <w:rPr>
          <w:rFonts w:ascii="楷体" w:eastAsia="楷体" w:hAnsi="楷体" w:cs="楷体" w:hint="eastAsia"/>
          <w:b/>
          <w:bCs/>
          <w:color w:val="auto"/>
          <w:sz w:val="32"/>
          <w:szCs w:val="32"/>
          <w:lang w:val="en-US" w:eastAsia="zh-CN"/>
        </w:rPr>
        <w:t xml:space="preserve">    （五）地理标志商标资助</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1.申报条件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（1）地理标志商标申请主体；</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（2）被国家知识产权局核准注册，在国家知识产权局官网发布注册公告的时间在上一年度内；</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（3）以本省地址申请注册。</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2.申报材料</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（1）《地理标志商标资助申请表》；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（2）《地理标志商标资助申请登记表》；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（3）《申报材料真实性承诺书》；</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（4）地理标志商标注册证书或商标注册证明文件复印件。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leftChars="0" w:rightChars="0"/>
        <w:jc w:val="left"/>
        <w:textAlignment w:val="auto"/>
        <w:outlineLvl w:val="9"/>
        <w:rPr>
          <w:rFonts w:ascii="楷体" w:eastAsia="楷体" w:hAnsi="楷体" w:cs="楷体" w:hint="eastAsia"/>
          <w:b/>
          <w:bCs/>
          <w:color w:val="auto"/>
          <w:sz w:val="32"/>
          <w:szCs w:val="32"/>
          <w:lang w:val="en-US" w:eastAsia="zh-CN"/>
        </w:rPr>
      </w:pPr>
      <w:r>
        <w:rPr>
          <w:rFonts w:ascii="楷体" w:eastAsia="楷体" w:hAnsi="楷体" w:cs="楷体" w:hint="eastAsia"/>
          <w:b/>
          <w:bCs/>
          <w:color w:val="auto"/>
          <w:sz w:val="32"/>
          <w:szCs w:val="32"/>
          <w:lang w:val="en-US" w:eastAsia="zh-CN"/>
        </w:rPr>
        <w:t xml:space="preserve">    （六）地理标志保护产品资助</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1.申报条件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（1）地理标志保护产品申请主体；</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（2）被国家知识产权局批准，在国家知识产权局官网发布批准公告的时间在上一年度内；</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（3）以本省地址申请。</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2.申报材料</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（1）《地理标志保护产品资助申请表》；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（2）《地理标志保护产品资助申请登记表》；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（3）《申报材料真实性承诺书》；</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（4）地理标志保护产品证书复印件或国家知识产权局有关公告复印件。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leftChars="0" w:rightChars="0"/>
        <w:jc w:val="left"/>
        <w:textAlignment w:val="auto"/>
        <w:outlineLvl w:val="9"/>
        <w:rPr>
          <w:rFonts w:ascii="楷体" w:eastAsia="楷体" w:hAnsi="楷体" w:cs="楷体" w:hint="eastAsia"/>
          <w:b/>
          <w:bCs/>
          <w:color w:val="auto"/>
          <w:sz w:val="32"/>
          <w:szCs w:val="32"/>
          <w:lang w:val="en-US" w:eastAsia="zh-CN"/>
        </w:rPr>
      </w:pPr>
      <w:r>
        <w:rPr>
          <w:rFonts w:ascii="楷体" w:eastAsia="楷体" w:hAnsi="楷体" w:cs="楷体" w:hint="eastAsia"/>
          <w:b/>
          <w:bCs/>
          <w:color w:val="auto"/>
          <w:sz w:val="32"/>
          <w:szCs w:val="32"/>
          <w:lang w:val="en-US" w:eastAsia="zh-CN"/>
        </w:rPr>
        <w:t xml:space="preserve">    （七）专利技术标准化奖励</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1.申报条件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（1）相关标准在上一年度内发布；</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（2）涉及专利是相关标准的必然组成部分。其中，转化为国家标准或行业标准的要求被写入发布标准的引言部分内容，转化为国际标准的要求能够提供相关证明材料；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（3）标准所涉及的专利为已被授予专利权的发明专利、实用新型专利或外观设计专利，且权属明确、法律状态稳定；</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（4）涉及专利具有多个权利人的，必须是第一权利人申报，且共有权利人均同意申报。</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2.申报材料</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（1）《专利技术标准化资助申请表》；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（2）《申报材料真实性承诺书》；</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（3）国际相关标准组织发布的国际标准文告、中国国家标准化管理员委员会发布的国家标准文告或国务院相关行政主管部门批准发布的行业标准文告；</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（4）国际标准或国家标准或行业标准利用到该专利技术的情况说明及相关证明材料；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（5）申报人为自然人的，须提供本人身份证复印件;非本地居民（含持有国外护照人员）可提供海南省辖区内居住证复印件。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leftChars="0" w:rightChars="0"/>
        <w:jc w:val="left"/>
        <w:textAlignment w:val="auto"/>
        <w:outlineLvl w:val="9"/>
        <w:rPr>
          <w:rFonts w:ascii="楷体" w:eastAsia="楷体" w:hAnsi="楷体" w:cs="楷体" w:hint="eastAsia"/>
          <w:b/>
          <w:bCs/>
          <w:color w:val="auto"/>
          <w:sz w:val="32"/>
          <w:szCs w:val="32"/>
          <w:lang w:val="en-US" w:eastAsia="zh-CN"/>
        </w:rPr>
      </w:pPr>
      <w:r>
        <w:rPr>
          <w:rFonts w:ascii="楷体" w:eastAsia="楷体" w:hAnsi="楷体" w:cs="楷体" w:hint="eastAsia"/>
          <w:b/>
          <w:bCs/>
          <w:color w:val="auto"/>
          <w:sz w:val="32"/>
          <w:szCs w:val="32"/>
          <w:lang w:val="en-US" w:eastAsia="zh-CN"/>
        </w:rPr>
        <w:t xml:space="preserve">  </w:t>
      </w:r>
      <w:r>
        <w:rPr>
          <w:rFonts w:ascii="楷体" w:eastAsia="楷体" w:hAnsi="楷体" w:cs="楷体" w:hint="default"/>
          <w:b/>
          <w:bCs/>
          <w:color w:val="auto"/>
          <w:sz w:val="32"/>
          <w:szCs w:val="32"/>
          <w:lang w:val="en-US" w:eastAsia="zh-CN"/>
        </w:rPr>
        <w:t xml:space="preserve">  </w:t>
      </w:r>
      <w:r>
        <w:rPr>
          <w:rFonts w:ascii="楷体" w:eastAsia="楷体" w:hAnsi="楷体" w:cs="楷体" w:hint="eastAsia"/>
          <w:b/>
          <w:bCs/>
          <w:color w:val="auto"/>
          <w:sz w:val="32"/>
          <w:szCs w:val="32"/>
          <w:lang w:val="en-US" w:eastAsia="zh-CN"/>
        </w:rPr>
        <w:t>（八）中国专利奖奖励</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1.申报条件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（1）被评为中国专利奖的时间在上一年度内（以国家知识产权局授奖决定文件发布时间为准）；</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（2）同一年因同一项目既获得中国专利奖，又获得海南省专利奖的，不重复奖励。</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2.申报材料</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（1）《中国专利奖奖励申请表》；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（2）《申报材料真实性承诺书》；</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（3）国家知识产权局授奖决定文件。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leftChars="0" w:rightChars="0"/>
        <w:jc w:val="left"/>
        <w:textAlignment w:val="auto"/>
        <w:outlineLvl w:val="9"/>
        <w:rPr>
          <w:rFonts w:ascii="楷体" w:eastAsia="楷体" w:hAnsi="楷体" w:cs="楷体" w:hint="eastAsia"/>
          <w:b/>
          <w:bCs/>
          <w:color w:val="auto"/>
          <w:sz w:val="32"/>
          <w:szCs w:val="32"/>
          <w:lang w:val="en-US" w:eastAsia="zh-CN"/>
        </w:rPr>
      </w:pPr>
      <w:r>
        <w:rPr>
          <w:rFonts w:ascii="楷体" w:eastAsia="楷体" w:hAnsi="楷体" w:cs="楷体" w:hint="eastAsia"/>
          <w:b/>
          <w:bCs/>
          <w:color w:val="auto"/>
          <w:sz w:val="32"/>
          <w:szCs w:val="32"/>
          <w:lang w:val="en-US" w:eastAsia="zh-CN"/>
        </w:rPr>
        <w:t xml:space="preserve">    （</w:t>
      </w:r>
      <w:r>
        <w:rPr>
          <w:rFonts w:ascii="楷体" w:eastAsia="楷体" w:hAnsi="楷体" w:cs="楷体" w:hint="default"/>
          <w:b/>
          <w:bCs/>
          <w:color w:val="auto"/>
          <w:sz w:val="32"/>
          <w:szCs w:val="32"/>
          <w:lang w:eastAsia="zh-CN"/>
        </w:rPr>
        <w:t>九</w:t>
      </w:r>
      <w:r>
        <w:rPr>
          <w:rFonts w:ascii="楷体" w:eastAsia="楷体" w:hAnsi="楷体" w:cs="楷体" w:hint="eastAsia"/>
          <w:b/>
          <w:bCs/>
          <w:color w:val="auto"/>
          <w:sz w:val="32"/>
          <w:szCs w:val="32"/>
          <w:lang w:val="en-US" w:eastAsia="zh-CN"/>
        </w:rPr>
        <w:t>）海南省专利奖奖励</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1.申报条件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（1）被评为海南省专利奖的时间在上一年度内（以海南省知识产权局授奖决定文件发布时间为准）；</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（2）同一年因同一项目既获得中国专利奖，又获得海南省专利奖的，不重复奖励。</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2.申报材料</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（1）《海南省专利奖奖励申请表》；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（2）《申报材料真实性承诺书》；</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（3）省知识产权局授奖决定文件。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leftChars="0" w:rightChars="0"/>
        <w:jc w:val="left"/>
        <w:textAlignment w:val="auto"/>
        <w:outlineLvl w:val="9"/>
        <w:rPr>
          <w:rFonts w:ascii="楷体" w:eastAsia="楷体" w:hAnsi="楷体" w:cs="楷体" w:hint="eastAsia"/>
          <w:b/>
          <w:bCs/>
          <w:color w:val="auto"/>
          <w:sz w:val="32"/>
          <w:szCs w:val="32"/>
          <w:lang w:val="en-US" w:eastAsia="zh-CN"/>
        </w:rPr>
      </w:pPr>
      <w:r>
        <w:rPr>
          <w:rFonts w:ascii="楷体" w:eastAsia="楷体" w:hAnsi="楷体" w:cs="楷体" w:hint="eastAsia"/>
          <w:b/>
          <w:bCs/>
          <w:color w:val="auto"/>
          <w:sz w:val="32"/>
          <w:szCs w:val="32"/>
          <w:lang w:val="en-US" w:eastAsia="zh-CN"/>
        </w:rPr>
        <w:t xml:space="preserve">    （十）驰名商标奖励</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1.申报条件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（1）被国家知识产权局或有关法院认定为中国驰名商标的时间在上一年度内；</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（2）具有多个权利人的，必须是第一权利人申报，且共有权利人均同意申报；</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（3）同一商标不论何种途径，多次被认定为中国驰名商标的，仅给予一次奖励。</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2.申报材料</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（1）《驰名商标奖励申请表》；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（2）《申报材料真实性承诺书》；</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（3）中国驰名商标认定文件复印件；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（4）申报人为自然人的，须提供本人身份证复印件;非本地居民（含持有国外护照人员）可提供海南省辖区内居住证复印件。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leftChars="0" w:rightChars="0"/>
        <w:jc w:val="left"/>
        <w:textAlignment w:val="auto"/>
        <w:outlineLvl w:val="9"/>
        <w:rPr>
          <w:rFonts w:ascii="楷体" w:eastAsia="楷体" w:hAnsi="楷体" w:cs="楷体" w:hint="eastAsia"/>
          <w:b/>
          <w:bCs/>
          <w:color w:val="auto"/>
          <w:sz w:val="32"/>
          <w:szCs w:val="32"/>
          <w:lang w:val="en-US" w:eastAsia="zh-CN"/>
        </w:rPr>
      </w:pPr>
      <w:r>
        <w:rPr>
          <w:rFonts w:ascii="楷体" w:eastAsia="楷体" w:hAnsi="楷体" w:cs="楷体" w:hint="eastAsia"/>
          <w:b/>
          <w:bCs/>
          <w:color w:val="auto"/>
          <w:sz w:val="32"/>
          <w:szCs w:val="32"/>
          <w:lang w:val="en-US" w:eastAsia="zh-CN"/>
        </w:rPr>
        <w:t xml:space="preserve">    （十</w:t>
      </w:r>
      <w:r>
        <w:rPr>
          <w:rFonts w:ascii="楷体" w:eastAsia="楷体" w:hAnsi="楷体" w:cs="楷体" w:hint="default"/>
          <w:b/>
          <w:bCs/>
          <w:color w:val="auto"/>
          <w:sz w:val="32"/>
          <w:szCs w:val="32"/>
          <w:lang w:eastAsia="zh-CN"/>
        </w:rPr>
        <w:t>一</w:t>
      </w:r>
      <w:r>
        <w:rPr>
          <w:rFonts w:ascii="楷体" w:eastAsia="楷体" w:hAnsi="楷体" w:cs="楷体" w:hint="eastAsia"/>
          <w:b/>
          <w:bCs/>
          <w:color w:val="auto"/>
          <w:sz w:val="32"/>
          <w:szCs w:val="32"/>
          <w:lang w:val="en-US" w:eastAsia="zh-CN"/>
        </w:rPr>
        <w:t>）知识产权贯标资助</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1.申报条件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（1）首次通过《企业知识产权管理规范》《高等学校知识产权管理规范》《科研组织知识产权管理规范》国家标准认证的企业、高等学校、科研机构；</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（2）首次认证的时间在上一年度内（以《知识产权管理体系认证证书》的初次发证日期为准）。</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2.资助标准</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按照初审认证过程中实际发生的费用给予资助。含初审获取证书费用、审核组成员食宿及往返差旅费，不含年度监督审核再认证费用，以及贯标辅导、咨询等服务费用。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3.申报材料</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（1）《知识产权贯标资助申请表》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（2）《贯标认证实际开支明细清单》（加盖单位财务专用章）；</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（3）《申报材料真实性承诺书》；</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（4）《知识产权管理体系认证证书》复印件；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（5）《知识产权管理体系认证合同》复印件；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（6）贯标初审认证费用原始票据复印件。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leftChars="0" w:rightChars="0"/>
        <w:jc w:val="left"/>
        <w:textAlignment w:val="auto"/>
        <w:outlineLvl w:val="9"/>
        <w:rPr>
          <w:rFonts w:ascii="楷体" w:eastAsia="楷体" w:hAnsi="楷体" w:cs="楷体" w:hint="eastAsia"/>
          <w:b/>
          <w:bCs/>
          <w:color w:val="auto"/>
          <w:sz w:val="32"/>
          <w:szCs w:val="32"/>
          <w:lang w:val="en-US" w:eastAsia="zh-CN"/>
        </w:rPr>
      </w:pPr>
      <w:r>
        <w:rPr>
          <w:rFonts w:ascii="楷体" w:eastAsia="楷体" w:hAnsi="楷体" w:cs="楷体" w:hint="eastAsia"/>
          <w:b/>
          <w:bCs/>
          <w:color w:val="auto"/>
          <w:sz w:val="32"/>
          <w:szCs w:val="32"/>
          <w:lang w:val="en-US" w:eastAsia="zh-CN"/>
        </w:rPr>
        <w:t xml:space="preserve">    （十</w:t>
      </w:r>
      <w:r>
        <w:rPr>
          <w:rFonts w:ascii="楷体" w:eastAsia="楷体" w:hAnsi="楷体" w:cs="楷体" w:hint="default"/>
          <w:b/>
          <w:bCs/>
          <w:color w:val="auto"/>
          <w:sz w:val="32"/>
          <w:szCs w:val="32"/>
          <w:lang w:eastAsia="zh-CN"/>
        </w:rPr>
        <w:t>二</w:t>
      </w:r>
      <w:r>
        <w:rPr>
          <w:rFonts w:ascii="楷体" w:eastAsia="楷体" w:hAnsi="楷体" w:cs="楷体" w:hint="eastAsia"/>
          <w:b/>
          <w:bCs/>
          <w:color w:val="auto"/>
          <w:sz w:val="32"/>
          <w:szCs w:val="32"/>
          <w:lang w:val="en-US" w:eastAsia="zh-CN"/>
        </w:rPr>
        <w:t>）国家级（省级）知识产权教育试点、示范学校奖励</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1.申报条件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被相关部门批准认定的时间在上一年度内（以批准认定文件发布的时间为准）。</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2.申报材料</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（1）《国家级（省级）知识产权教育试点、示范学校奖励申请表》；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（2）《申报材料真实性承诺书》；</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（3）海南省知识产权局和教育厅批准认定文件复印件;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eastAsia"/>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（4）国家级（省级）中小学知识产权教育试点、示范学校实施方案；</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40" w:leftChars="0" w:rightChars="0" w:firstLineChars="200"/>
        <w:jc w:val="left"/>
        <w:textAlignment w:val="auto"/>
        <w:outlineLvl w:val="9"/>
        <w:rPr>
          <w:rFonts w:ascii="仿宋_GB2312" w:eastAsia="仿宋_GB2312" w:hAnsi="仿宋_GB2312" w:cs="仿宋_GB2312" w:hint="default"/>
          <w:b w:val="0"/>
          <w:bCs w:val="0"/>
          <w:color w:val="auto"/>
          <w:sz w:val="32"/>
          <w:szCs w:val="32"/>
          <w:lang w:val="en-US" w:eastAsia="zh-CN"/>
        </w:rPr>
      </w:pPr>
      <w:r>
        <w:rPr>
          <w:rFonts w:ascii="仿宋_GB2312" w:eastAsia="仿宋_GB2312" w:hAnsi="仿宋_GB2312" w:cs="仿宋_GB2312" w:hint="eastAsia"/>
          <w:b w:val="0"/>
          <w:bCs w:val="0"/>
          <w:color w:val="auto"/>
          <w:sz w:val="32"/>
          <w:szCs w:val="32"/>
          <w:lang w:val="en-US" w:eastAsia="zh-CN"/>
        </w:rPr>
        <w:t>（5）奖励经费使用预算表。</w:t>
      </w:r>
    </w:p>
    <w:sectPr>
      <w:footerReference w:type="default" r:id="rId4"/>
      <w:pgSz w:w="11906" w:h="16838"/>
      <w:pgMar w:top="2098" w:right="1474" w:bottom="1984" w:left="1587" w:header="851" w:footer="992" w:gutter="0"/>
      <w:pgNumType w:fmt="numberInDash"/>
      <w:cols w:space="708"/>
      <w:rtlGutter w:val="0"/>
      <w:docGrid w:type="lines" w:linePitch="312"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Calibri">
    <w:panose1 w:val="020F0502020204030204"/>
    <w:charset w:val="00"/>
    <w:family w:val="swiss"/>
    <w:pitch w:val="default"/>
    <w:sig w:usb0="E00002FF" w:usb1="4000ACFF" w:usb2="00000001" w:usb3="00000000" w:csb0="2000019F" w:csb1="00000000"/>
  </w:font>
  <w:font w:name="黑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rPr>
        <w:sz w:val="18"/>
      </w:rPr>
      <w:pict>
        <v:shapetype id="_x0000_t202" coordsize="21600,21600" o:spt="202" path="m,l,21600r21600,l21600,xe">
          <v:stroke joinstyle="miter"/>
          <v:path gradientshapeok="t" o:connecttype="rect"/>
        </v:shapetype>
        <v:shape id="文本框 1" o:spid="_x0000_s2049" type="#_x0000_t202" style="width:2in;height:2in;margin-top:0;margin-left:0;mso-position-horizontal:outside;mso-position-horizontal-relative:margin;mso-wrap-style:none;position:absolute;v-text-anchor:top;z-index:251658240" filled="f" stroked="f">
          <v:fill o:detectmouseclick="t"/>
          <v:stroke linestyle="single"/>
          <o:lock v:ext="edit" aspectratio="f"/>
          <v:textbox style="layout-flow:horizontal;mso-fit-shape-to-text:t" inset="0,0,0,0">
            <w:txbxContent>
              <w:p>
                <w:pPr>
                  <w:pStyle w:val="Footer"/>
                  <w:tabs>
                    <w:tab w:val="center" w:pos="4153"/>
                    <w:tab w:val="right" w:pos="8306"/>
                  </w:tabs>
                  <w:rPr>
                    <w:rFonts w:ascii="宋体" w:eastAsia="宋体" w:hAnsi="宋体" w:cs="宋体" w:hint="eastAsia"/>
                    <w:sz w:val="28"/>
                    <w:szCs w:val="28"/>
                    <w:lang w:eastAsia="zh-CN"/>
                  </w:rPr>
                </w:pPr>
                <w:r>
                  <w:rPr>
                    <w:rFonts w:ascii="宋体" w:eastAsia="宋体" w:hAnsi="宋体" w:cs="宋体" w:hint="eastAsia"/>
                    <w:sz w:val="28"/>
                    <w:szCs w:val="28"/>
                    <w:lang w:eastAsia="zh-CN"/>
                  </w:rPr>
                  <w:fldChar w:fldCharType="begin"/>
                </w:r>
                <w:r>
                  <w:rPr>
                    <w:rFonts w:ascii="宋体" w:eastAsia="宋体" w:hAnsi="宋体" w:cs="宋体" w:hint="eastAsia"/>
                    <w:sz w:val="28"/>
                    <w:szCs w:val="28"/>
                    <w:lang w:eastAsia="zh-CN"/>
                  </w:rPr>
                  <w:instrText xml:space="preserve"> PAGE  \* MERGEFORMAT </w:instrText>
                </w:r>
                <w:r>
                  <w:rPr>
                    <w:rFonts w:ascii="宋体" w:eastAsia="宋体" w:hAnsi="宋体" w:cs="宋体" w:hint="eastAsia"/>
                    <w:sz w:val="28"/>
                    <w:szCs w:val="28"/>
                    <w:lang w:eastAsia="zh-CN"/>
                  </w:rPr>
                  <w:fldChar w:fldCharType="separate"/>
                </w:r>
                <w:r>
                  <w:t>- 1 -</w:t>
                </w:r>
                <w:r>
                  <w:rPr>
                    <w:rFonts w:ascii="宋体" w:eastAsia="宋体" w:hAnsi="宋体" w:cs="宋体" w:hint="eastAsia"/>
                    <w:sz w:val="28"/>
                    <w:szCs w:val="28"/>
                    <w:lang w:eastAsia="zh-CN"/>
                  </w:rPr>
                  <w:fldChar w:fldCharType="end"/>
                </w:r>
              </w:p>
            </w:txbxContent>
          </v:textbox>
          <w10:wrap anchorx="margin"/>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bordersDoNotSurroundHeader/>
  <w:bordersDoNotSurroundFooter/>
  <w:stylePaneFormatFilter w:val="3F01"/>
  <w:trackRevisions/>
  <w:defaultTabStop w:val="420"/>
  <w:drawingGridHorizontalSpacing w:val="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BBED3209"/>
    <w:rsid w:val="DDED4D2B"/>
    <w:rsid w:val="20966535"/>
    <w:rsid w:val="55552454"/>
    <w:rsid w:val="5EDC299E"/>
    <w:rsid w:val="5FEF85B7"/>
    <w:rsid w:val="7EC711D8"/>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lsdException w:name="annotation subject" w:semiHidden="0" w:uiPriority="0" w:unhideWhenUsed="0"/>
    <w:lsdException w:name="Balloon Tex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paragraph" w:styleId="Heading2">
    <w:name w:val="heading 2"/>
    <w:basedOn w:val="Normal"/>
    <w:next w:val="Normal"/>
    <w:unhideWhenUsed/>
    <w:qFormat/>
    <w:pPr>
      <w:spacing w:before="100" w:beforeLines="0" w:beforeAutospacing="1" w:after="100" w:afterLines="0" w:afterAutospacing="1"/>
      <w:jc w:val="left"/>
      <w:outlineLvl w:val="1"/>
    </w:pPr>
    <w:rPr>
      <w:rFonts w:ascii="宋体" w:eastAsia="宋体" w:hAnsi="宋体" w:cs="宋体" w:hint="eastAsia"/>
      <w:b/>
      <w:kern w:val="0"/>
      <w:sz w:val="36"/>
      <w:szCs w:val="36"/>
      <w:lang w:val="en-US" w:eastAsia="zh-CN" w:bidi="ar"/>
    </w:rPr>
  </w:style>
  <w:style w:type="character" w:default="1" w:styleId="DefaultParagraphFont">
    <w:name w:val="Default Paragraph Font"/>
    <w:link w:val="CharCharCharChar"/>
    <w:semiHidden/>
  </w:style>
  <w:style w:type="table" w:default="1" w:styleId="TableNormal">
    <w:name w:val="Normal Table"/>
    <w:uiPriority w:val="99"/>
    <w:unhideWhenUsed/>
    <w:tblPr>
      <w:tblCellMar>
        <w:top w:w="0" w:type="dxa"/>
        <w:left w:w="108" w:type="dxa"/>
        <w:bottom w:w="0" w:type="dxa"/>
        <w:right w:w="108" w:type="dxa"/>
      </w:tblCellMar>
    </w:tblPr>
  </w:style>
  <w:style w:type="paragraph" w:styleId="BodyText">
    <w:name w:val="Body Text"/>
    <w:basedOn w:val="Normal"/>
    <w:pPr>
      <w:spacing w:after="120" w:afterLines="0" w:afterAutospacing="0"/>
    </w:p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pPr>
      <w:widowControl/>
      <w:spacing w:before="100" w:beforeLines="0" w:beforeAutospacing="1" w:after="100" w:afterLines="0" w:afterAutospacing="1"/>
      <w:jc w:val="left"/>
    </w:pPr>
    <w:rPr>
      <w:rFonts w:ascii="宋体" w:hAnsi="宋体" w:cs="宋体"/>
      <w:kern w:val="0"/>
      <w:sz w:val="24"/>
    </w:rPr>
  </w:style>
  <w:style w:type="paragraph" w:customStyle="1" w:styleId="CharCharCharChar">
    <w:name w:val="Char Char Char Char"/>
    <w:basedOn w:val="Normal"/>
    <w:link w:val="DefaultParagraphFont"/>
  </w:style>
  <w:style w:type="character" w:styleId="Strong">
    <w:name w:val="Strong"/>
    <w:basedOn w:val="DefaultParagraphFont"/>
    <w:qFormat/>
    <w:rPr>
      <w:b/>
      <w:bCs/>
    </w:rPr>
  </w:style>
  <w:style w:type="character" w:styleId="PageNumber">
    <w:name w:val="page number"/>
    <w:basedOn w:val="DefaultParagraphFont"/>
  </w:style>
  <w:style w:type="character" w:customStyle="1" w:styleId="15">
    <w:name w:val="15"/>
    <w:basedOn w:val="DefaultParagraphFont"/>
    <w:rPr>
      <w:rFonts w:ascii="Times New Roman" w:hAnsi="Times New Roman" w:cs="Times New Roman" w:hint="default"/>
      <w:b/>
      <w:bCs/>
    </w:rPr>
  </w:style>
  <w:style w:type="paragraph" w:customStyle="1" w:styleId="p0">
    <w:name w:val="p0"/>
    <w:basedOn w:val="Normal"/>
    <w:pPr>
      <w:widowControl/>
    </w:pPr>
    <w:rPr>
      <w:rFonts w:cs="宋体"/>
      <w:kern w:val="0"/>
      <w:szCs w:val="21"/>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Normal.dotm</Template>
  <TotalTime>157302720</TotalTime>
  <Pages>12</Pages>
  <Words>0</Words>
  <Characters>4617</Characters>
  <Application>Microsoft Office Word</Application>
  <DocSecurity>0</DocSecurity>
  <Lines>0</Lines>
  <Paragraphs>0</Paragraphs>
  <ScaleCrop>false</ScaleCrop>
  <Company>Kingsoft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海南省高新技术产业发展知识产权</dc:title>
  <dc:creator>祝斌</dc:creator>
  <cp:lastModifiedBy>知识产权局收发员</cp:lastModifiedBy>
  <cp:revision>1</cp:revision>
  <cp:lastPrinted>2022-03-17T11:50:19Z</cp:lastPrinted>
  <dcterms:created xsi:type="dcterms:W3CDTF">2014-10-29T20:08:00Z</dcterms:created>
  <dcterms:modified xsi:type="dcterms:W3CDTF">2022-03-23T02:49:28Z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F4B16FE7781D49EDB89FCAD957DEC986</vt:lpwstr>
  </property>
  <property fmtid="{D5CDD505-2E9C-101B-9397-08002B2CF9AE}" pid="3" name="KSOProductBuildVer">
    <vt:lpwstr>2052-11.8.2.10912</vt:lpwstr>
  </property>
</Properties>
</file>